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E1DB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5A2349C0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FD49DD" w14:paraId="734FBCA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6D137A0" w14:textId="57F74839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</w:t>
            </w:r>
            <w:r w:rsidR="0088415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менаџмент</w:t>
            </w:r>
          </w:p>
        </w:tc>
      </w:tr>
      <w:tr w:rsidR="002B0892" w:rsidRPr="00FD49DD" w14:paraId="6D767AA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5064AF5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004B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Менаџмент </w:t>
            </w:r>
            <w:r w:rsidR="00025AF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туристичке дестинације</w:t>
            </w:r>
          </w:p>
        </w:tc>
      </w:tr>
      <w:tr w:rsidR="002B0892" w:rsidRPr="00FD49DD" w14:paraId="6E61353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4B8CB0" w14:textId="614BB580" w:rsidR="002B0892" w:rsidRPr="00592AB4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592AB4" w:rsidRPr="00884155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др Соња Јовановић</w:t>
            </w:r>
            <w:r w:rsidR="00025AF7" w:rsidRPr="00884155">
              <w:rPr>
                <w:rFonts w:ascii="Times New Roman" w:hAnsi="Times New Roman"/>
                <w:sz w:val="20"/>
                <w:szCs w:val="20"/>
                <w:lang w:val="sr-Cyrl-RS"/>
              </w:rPr>
              <w:t>, др Марија Петровић Ранђеловић</w:t>
            </w:r>
          </w:p>
        </w:tc>
      </w:tr>
      <w:tr w:rsidR="002B0892" w:rsidRPr="00FD49DD" w14:paraId="3B242B2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2448EBA" w14:textId="4797978C" w:rsidR="002B0892" w:rsidRPr="00DA2437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 w:rsidRPr="00DA24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2437" w:rsidRPr="00DA2437">
              <w:rPr>
                <w:rFonts w:ascii="Times New Roman" w:hAnsi="Times New Roman"/>
                <w:sz w:val="20"/>
                <w:szCs w:val="20"/>
                <w:lang w:val="sr-Cyrl-RS"/>
              </w:rPr>
              <w:t>Обавезни</w:t>
            </w:r>
          </w:p>
        </w:tc>
      </w:tr>
      <w:tr w:rsidR="002B0892" w:rsidRPr="00FD49DD" w14:paraId="632E383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97FF68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884155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767813B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F302E95" w14:textId="5CD9FD60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FD49DD" w14:paraId="0AECE08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98806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30821F05" w14:textId="77777777" w:rsidR="002B0892" w:rsidRPr="00592AB4" w:rsidRDefault="00A856CB" w:rsidP="00592AB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bCs/>
                <w:sz w:val="20"/>
                <w:szCs w:val="20"/>
              </w:rPr>
              <w:t>Циљ предмета је да студентима омогући стицање знања о савременим концептима и моделима управљања туристичким дестинацијама, са посебним освртом на ефикасно коришћење туристичких ресурса, конкурентност и одрживи развој. Предмет је усмерен на разумевање просторне димензије туризма, улоге различитих актера и примене управљачких инструмената у планирању и развоју туристичких дестинација.</w:t>
            </w:r>
          </w:p>
        </w:tc>
      </w:tr>
      <w:tr w:rsidR="002B0892" w:rsidRPr="00FD49DD" w14:paraId="324D9E5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C6F63FB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185B5719" w14:textId="77777777" w:rsidR="00A856CB" w:rsidRDefault="00C31FF8" w:rsidP="00A856CB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329156E" w14:textId="77777777" w:rsidR="00A856CB" w:rsidRPr="00A856CB" w:rsidRDefault="00A856CB" w:rsidP="00A856CB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(И1)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објасне концепт туристичке дестинације и њене основне елементе; </w:t>
            </w:r>
          </w:p>
          <w:p w14:paraId="5A27CB0A" w14:textId="77777777" w:rsidR="00A856CB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(И2)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>анализирају ресурсе и материјалну основу туристичке дестинације;</w:t>
            </w: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43A533AC" w14:textId="77777777" w:rsidR="00A856CB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(И3)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процењују конкурентност туристичке дестинације; </w:t>
            </w:r>
          </w:p>
          <w:p w14:paraId="33BC33B0" w14:textId="77777777" w:rsidR="00A856CB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(И4)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примењују концепт одрживог развоја у управљању дестинацијом; </w:t>
            </w:r>
          </w:p>
          <w:p w14:paraId="5617B77C" w14:textId="77777777" w:rsidR="00A856CB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(И5)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>анализирају микро и макро окружење туристичке дестинације;</w:t>
            </w: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14:paraId="66E6F400" w14:textId="77777777" w:rsidR="00A856CB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(И6)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>идентификују улогу кључних актера и интересних група</w:t>
            </w: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; </w:t>
            </w:r>
          </w:p>
          <w:p w14:paraId="452B89AD" w14:textId="77777777" w:rsidR="004004B5" w:rsidRPr="00A856CB" w:rsidRDefault="00A856CB" w:rsidP="00A856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(И7) </w:t>
            </w:r>
            <w:r w:rsidRPr="00A856CB">
              <w:rPr>
                <w:rFonts w:ascii="Times New Roman" w:eastAsia="Times New Roman" w:hAnsi="Times New Roman"/>
                <w:bCs/>
                <w:sz w:val="20"/>
                <w:szCs w:val="20"/>
              </w:rPr>
              <w:t>креирају основни план управљања туристичком дестинацијом.</w:t>
            </w:r>
            <w:r w:rsidRPr="00A856CB">
              <w:rPr>
                <w:rFonts w:ascii="Times New Roman" w:eastAsia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2B0892" w:rsidRPr="00FD49DD" w14:paraId="0D9867A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6C0706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7FA528D5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5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E1C7886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Појам и значај туристичке дестинације </w:t>
            </w:r>
          </w:p>
          <w:p w14:paraId="2548A458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Ресурси и материјална основа туристичке дестинације </w:t>
            </w:r>
          </w:p>
          <w:p w14:paraId="6ED57A97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Конкурентност туристичке дестинације </w:t>
            </w:r>
          </w:p>
          <w:p w14:paraId="0ECCDCA8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Анализа микро и макро окружења </w:t>
            </w:r>
          </w:p>
          <w:p w14:paraId="6439DECA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Одрживи развој туристичке дестинације </w:t>
            </w:r>
          </w:p>
          <w:p w14:paraId="1B24C958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Актери у управљању туристичком дестинацијом </w:t>
            </w:r>
          </w:p>
          <w:p w14:paraId="6D4D0643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Организације за управљање дестинацијом (DMO) </w:t>
            </w:r>
          </w:p>
          <w:p w14:paraId="3EF63B9D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Маркетинг туристичке дестинације </w:t>
            </w:r>
          </w:p>
          <w:p w14:paraId="0759D8DF" w14:textId="77777777" w:rsidR="00A856CB" w:rsidRPr="00A856CB" w:rsidRDefault="00A856CB" w:rsidP="00A856CB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>Планирање и управљање развојем дестинације</w:t>
            </w:r>
            <w:r w:rsidRPr="00A856CB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</w:p>
          <w:p w14:paraId="1CE18688" w14:textId="77777777" w:rsidR="00025AF7" w:rsidRPr="00025AF7" w:rsidRDefault="00025AF7" w:rsidP="00A856C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25AF7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</w:p>
          <w:p w14:paraId="12F2C6A2" w14:textId="77777777" w:rsidR="00A856CB" w:rsidRPr="00A856CB" w:rsidRDefault="00A856CB" w:rsidP="00A856CB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Анализа успешних и неуспешних туристичких дестинација </w:t>
            </w:r>
          </w:p>
          <w:p w14:paraId="06BAE350" w14:textId="77777777" w:rsidR="00A856CB" w:rsidRPr="00A856CB" w:rsidRDefault="00A856CB" w:rsidP="00A856CB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Анализа конкурентности дестинације </w:t>
            </w:r>
          </w:p>
          <w:p w14:paraId="4AAF18DA" w14:textId="77777777" w:rsidR="00A856CB" w:rsidRPr="00A856CB" w:rsidRDefault="00A856CB" w:rsidP="00A856CB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 xml:space="preserve">Анализа интересних група </w:t>
            </w:r>
          </w:p>
          <w:p w14:paraId="3A594427" w14:textId="77777777" w:rsidR="002B0892" w:rsidRPr="00A856CB" w:rsidRDefault="00A856CB" w:rsidP="00A856CB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56CB">
              <w:rPr>
                <w:rFonts w:ascii="Times New Roman" w:hAnsi="Times New Roman"/>
                <w:sz w:val="20"/>
                <w:szCs w:val="20"/>
              </w:rPr>
              <w:t>Израда основног плана управљања туристичком дестинацијом</w:t>
            </w:r>
          </w:p>
        </w:tc>
      </w:tr>
      <w:tr w:rsidR="002B0892" w:rsidRPr="00FD49DD" w14:paraId="5DA53B2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ACD698E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2557380A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25AF7">
              <w:rPr>
                <w:rFonts w:ascii="Times New Roman" w:hAnsi="Times New Roman"/>
                <w:sz w:val="20"/>
                <w:szCs w:val="20"/>
              </w:rPr>
              <w:t>Вучетић, А. (2023). Менаџмент туристичке дестинације, Универзитет Црне Горе</w:t>
            </w:r>
          </w:p>
          <w:p w14:paraId="1E0DAE1A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25AF7">
              <w:rPr>
                <w:rFonts w:ascii="Times New Roman" w:hAnsi="Times New Roman"/>
                <w:sz w:val="20"/>
                <w:szCs w:val="20"/>
              </w:rPr>
              <w:t>Магаш, Д., Водеб, К., Задел, З. (2018). Менаџмент туристичке организације и дестинације, Факултет за менаџмент у туризму и угоститељству, Опатија, Хрватска</w:t>
            </w:r>
          </w:p>
          <w:p w14:paraId="0DDCE674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25AF7">
              <w:rPr>
                <w:rFonts w:ascii="Times New Roman" w:hAnsi="Times New Roman"/>
                <w:sz w:val="20"/>
                <w:szCs w:val="20"/>
              </w:rPr>
              <w:t>Вујовић, С., Цвијановић, Д., Штетић, С. (2012) Дестинацијски концепт развоја туризма. Институт за економику пољопривреде, Београд</w:t>
            </w:r>
          </w:p>
          <w:p w14:paraId="6E819CCC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25AF7">
              <w:rPr>
                <w:rFonts w:ascii="Times New Roman" w:hAnsi="Times New Roman"/>
                <w:b/>
                <w:bCs/>
                <w:sz w:val="20"/>
                <w:szCs w:val="20"/>
              </w:rPr>
              <w:t>Допунска</w:t>
            </w:r>
          </w:p>
          <w:p w14:paraId="7D6921D6" w14:textId="77777777" w:rsidR="00025AF7" w:rsidRPr="00025AF7" w:rsidRDefault="00025AF7" w:rsidP="00025AF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25AF7">
              <w:rPr>
                <w:rFonts w:ascii="Times New Roman" w:hAnsi="Times New Roman"/>
                <w:sz w:val="20"/>
                <w:szCs w:val="20"/>
              </w:rPr>
              <w:t>Ковачевић, И., Димитровски, Д. (2023) Менаџмент дестинације и организација догађаја у конгресном и пословном туризму, ЦИД, Економски факултет Београд</w:t>
            </w:r>
          </w:p>
          <w:p w14:paraId="454405F4" w14:textId="77777777" w:rsidR="002B0892" w:rsidRPr="004004B5" w:rsidRDefault="00025AF7" w:rsidP="00025AF7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025AF7">
              <w:rPr>
                <w:rFonts w:ascii="Times New Roman" w:hAnsi="Times New Roman"/>
                <w:sz w:val="20"/>
                <w:szCs w:val="20"/>
              </w:rPr>
              <w:t>Штетић, С., &amp; Шимичевић, Д. (2014). Менаџмент туристичке дестинације. Београд: Српско географско друштво</w:t>
            </w:r>
          </w:p>
        </w:tc>
      </w:tr>
      <w:tr w:rsidR="002B0892" w:rsidRPr="00FD49DD" w14:paraId="2984FDA4" w14:textId="77777777" w:rsidTr="00202F5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26DC2FE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682567E2" w14:textId="1FB836D6" w:rsidR="002B0892" w:rsidRPr="00884155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84155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E0F3C30" w14:textId="4F2C4042" w:rsidR="002B0892" w:rsidRPr="0088415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884155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FD49DD" w14:paraId="3239208B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E034E5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0FE0A683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3860B9D8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71C66D88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6464E0FB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lastRenderedPageBreak/>
              <w:t>(М4) Истраживачка метода – семинари, истраживачки задаци</w:t>
            </w:r>
          </w:p>
          <w:p w14:paraId="0D17F0A7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</w:t>
            </w:r>
            <w:r w:rsidR="00592AB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а пољопривредних газдинстава и предузећа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6A77E69F" w14:textId="77777777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14D74532" w14:textId="77777777" w:rsidR="00592AB4" w:rsidRPr="00592AB4" w:rsidRDefault="00592AB4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21864411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36EDFCCB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4EA70E0E" w14:textId="77777777" w:rsidTr="00B8558B">
              <w:tc>
                <w:tcPr>
                  <w:tcW w:w="1271" w:type="dxa"/>
                </w:tcPr>
                <w:p w14:paraId="6307CF8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3DB29CA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0830AE9A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025AF7" w14:paraId="499D4BA8" w14:textId="77777777" w:rsidTr="00B8558B">
              <w:tc>
                <w:tcPr>
                  <w:tcW w:w="1271" w:type="dxa"/>
                </w:tcPr>
                <w:p w14:paraId="79D30D31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30AE1666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М3</w:t>
                  </w:r>
                </w:p>
              </w:tc>
              <w:tc>
                <w:tcPr>
                  <w:tcW w:w="6095" w:type="dxa"/>
                </w:tcPr>
                <w:p w14:paraId="219E1BCD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</w:t>
                  </w:r>
                </w:p>
              </w:tc>
            </w:tr>
            <w:tr w:rsidR="00025AF7" w14:paraId="6264CF5F" w14:textId="77777777" w:rsidTr="00B8558B">
              <w:tc>
                <w:tcPr>
                  <w:tcW w:w="1271" w:type="dxa"/>
                </w:tcPr>
                <w:p w14:paraId="326C511C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00707A4A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М3, М4, М6</w:t>
                  </w:r>
                </w:p>
              </w:tc>
              <w:tc>
                <w:tcPr>
                  <w:tcW w:w="6095" w:type="dxa"/>
                </w:tcPr>
                <w:p w14:paraId="7610178F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25AF7" w14:paraId="03F94B65" w14:textId="77777777" w:rsidTr="00B8558B">
              <w:tc>
                <w:tcPr>
                  <w:tcW w:w="1271" w:type="dxa"/>
                </w:tcPr>
                <w:p w14:paraId="50744FA5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19204882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М2,М3, М5, М6</w:t>
                  </w:r>
                </w:p>
              </w:tc>
              <w:tc>
                <w:tcPr>
                  <w:tcW w:w="6095" w:type="dxa"/>
                </w:tcPr>
                <w:p w14:paraId="068A555C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025AF7" w14:paraId="0E41B555" w14:textId="77777777" w:rsidTr="00B8558B">
              <w:tc>
                <w:tcPr>
                  <w:tcW w:w="1271" w:type="dxa"/>
                </w:tcPr>
                <w:p w14:paraId="0DCE122C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359BE978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М3, М6, </w:t>
                  </w:r>
                </w:p>
              </w:tc>
              <w:tc>
                <w:tcPr>
                  <w:tcW w:w="6095" w:type="dxa"/>
                </w:tcPr>
                <w:p w14:paraId="39585F02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</w:p>
              </w:tc>
            </w:tr>
            <w:tr w:rsidR="00025AF7" w14:paraId="526D2A15" w14:textId="77777777" w:rsidTr="00B8558B">
              <w:tc>
                <w:tcPr>
                  <w:tcW w:w="1271" w:type="dxa"/>
                </w:tcPr>
                <w:p w14:paraId="09D63D0C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14:paraId="7AF0AD8D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М2,М3, М5, М6</w:t>
                  </w:r>
                </w:p>
              </w:tc>
              <w:tc>
                <w:tcPr>
                  <w:tcW w:w="6095" w:type="dxa"/>
                </w:tcPr>
                <w:p w14:paraId="7E3F034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025AF7" w14:paraId="49B7D685" w14:textId="77777777" w:rsidTr="00B8558B">
              <w:tc>
                <w:tcPr>
                  <w:tcW w:w="1271" w:type="dxa"/>
                </w:tcPr>
                <w:p w14:paraId="40F45480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14:paraId="785A896A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М2,М3, М5, М6</w:t>
                  </w:r>
                </w:p>
              </w:tc>
              <w:tc>
                <w:tcPr>
                  <w:tcW w:w="6095" w:type="dxa"/>
                </w:tcPr>
                <w:p w14:paraId="44569C52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практична настава</w:t>
                  </w:r>
                </w:p>
              </w:tc>
            </w:tr>
            <w:tr w:rsidR="00025AF7" w14:paraId="025BFE17" w14:textId="77777777" w:rsidTr="00B8558B">
              <w:tc>
                <w:tcPr>
                  <w:tcW w:w="1271" w:type="dxa"/>
                </w:tcPr>
                <w:p w14:paraId="2CAD9943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</w:t>
                  </w:r>
                  <w:r w:rsidR="00A856CB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14:paraId="1ADD7D3A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М4, М5, М6</w:t>
                  </w:r>
                </w:p>
              </w:tc>
              <w:tc>
                <w:tcPr>
                  <w:tcW w:w="6095" w:type="dxa"/>
                </w:tcPr>
                <w:p w14:paraId="3E19E466" w14:textId="77777777" w:rsidR="00025AF7" w:rsidRPr="00E0499D" w:rsidRDefault="00025AF7" w:rsidP="00025AF7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 w:rsidRPr="00E0499D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практична настава, активности на часу, семинар-и</w:t>
                  </w:r>
                </w:p>
              </w:tc>
            </w:tr>
          </w:tbl>
          <w:p w14:paraId="1E2F7473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D932D2F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6F3FC67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4A23E6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FD49DD" w14:paraId="61AE940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CAD71A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24EF381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0847AB6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4086D76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100317A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5D94A0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1723CF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698C651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7DFCBFF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645CF7A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3A09619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29E3CCE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2337C602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2DB3EE47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6AC8F26E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66861F5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4F1D2F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1C374A44" w14:textId="77777777" w:rsidR="002B0892" w:rsidRPr="00FD49DD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3" w:type="pct"/>
            <w:gridSpan w:val="2"/>
            <w:vAlign w:val="center"/>
          </w:tcPr>
          <w:p w14:paraId="1028C1D6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06A0EBE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35E373A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26CDEB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65A9D0D9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3EBE0D04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C0639C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71D82714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0C601591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1DC"/>
    <w:multiLevelType w:val="hybridMultilevel"/>
    <w:tmpl w:val="0C0A5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5A90"/>
    <w:multiLevelType w:val="hybridMultilevel"/>
    <w:tmpl w:val="2FC64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E4E2B"/>
    <w:multiLevelType w:val="hybridMultilevel"/>
    <w:tmpl w:val="2F6A6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5AF7"/>
    <w:rsid w:val="000369AA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65DB5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004B5"/>
    <w:rsid w:val="004629FD"/>
    <w:rsid w:val="004748D9"/>
    <w:rsid w:val="004B7D93"/>
    <w:rsid w:val="0050623A"/>
    <w:rsid w:val="00521B65"/>
    <w:rsid w:val="00545202"/>
    <w:rsid w:val="00551AD5"/>
    <w:rsid w:val="0055263F"/>
    <w:rsid w:val="005661AC"/>
    <w:rsid w:val="005778EB"/>
    <w:rsid w:val="00592AB4"/>
    <w:rsid w:val="00595F1F"/>
    <w:rsid w:val="005B1103"/>
    <w:rsid w:val="00617C24"/>
    <w:rsid w:val="00673D39"/>
    <w:rsid w:val="00677E9F"/>
    <w:rsid w:val="00684003"/>
    <w:rsid w:val="00692141"/>
    <w:rsid w:val="006A77F9"/>
    <w:rsid w:val="0074704D"/>
    <w:rsid w:val="0078458C"/>
    <w:rsid w:val="007A4520"/>
    <w:rsid w:val="007C4E07"/>
    <w:rsid w:val="007F62AB"/>
    <w:rsid w:val="0087628A"/>
    <w:rsid w:val="00884155"/>
    <w:rsid w:val="008A7259"/>
    <w:rsid w:val="008B7D3A"/>
    <w:rsid w:val="008C19B6"/>
    <w:rsid w:val="008C2173"/>
    <w:rsid w:val="008E2714"/>
    <w:rsid w:val="008F633D"/>
    <w:rsid w:val="0098448B"/>
    <w:rsid w:val="009906D5"/>
    <w:rsid w:val="00A17238"/>
    <w:rsid w:val="00A856CB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8586A"/>
    <w:rsid w:val="00D93496"/>
    <w:rsid w:val="00DA2437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1598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2026-03-31T18:19:00Z</dcterms:created>
  <dcterms:modified xsi:type="dcterms:W3CDTF">2026-06-03T08:19:00Z</dcterms:modified>
</cp:coreProperties>
</file>